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91" w:rsidRDefault="00286853" w:rsidP="003D2B91">
      <w:pPr>
        <w:spacing w:after="0" w:line="240" w:lineRule="auto"/>
        <w:rPr>
          <w:rFonts w:ascii="Times New Roman" w:hAnsi="Times New Roman" w:cs="Times New Roman"/>
          <w:b/>
          <w:sz w:val="20"/>
          <w:lang w:eastAsia="pl-PL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8"/>
          <w:szCs w:val="52"/>
          <w:lang w:eastAsia="pl-PL"/>
        </w:rPr>
        <w:t>D - 02.00.00</w:t>
      </w:r>
      <w:r w:rsidR="00906F42" w:rsidRPr="003D2B91">
        <w:rPr>
          <w:rFonts w:ascii="Times New Roman" w:hAnsi="Times New Roman" w:cs="Times New Roman"/>
          <w:b/>
          <w:sz w:val="20"/>
          <w:lang w:eastAsia="pl-PL"/>
        </w:rPr>
        <w:t> </w:t>
      </w:r>
    </w:p>
    <w:p w:rsidR="003D2B91" w:rsidRPr="003D2B91" w:rsidRDefault="003D2B91" w:rsidP="003D2B91">
      <w:pPr>
        <w:spacing w:after="0" w:line="240" w:lineRule="auto"/>
        <w:rPr>
          <w:rFonts w:ascii="Times New Roman" w:hAnsi="Times New Roman" w:cs="Times New Roman"/>
          <w:b/>
          <w:sz w:val="20"/>
          <w:lang w:eastAsia="pl-PL"/>
        </w:rPr>
      </w:pPr>
    </w:p>
    <w:p w:rsidR="00906F42" w:rsidRPr="003D2B91" w:rsidRDefault="003D2B91" w:rsidP="003D2B91">
      <w:pPr>
        <w:spacing w:after="0" w:line="240" w:lineRule="auto"/>
        <w:rPr>
          <w:rFonts w:ascii="Times New Roman" w:hAnsi="Times New Roman" w:cs="Times New Roman"/>
          <w:b/>
          <w:sz w:val="40"/>
          <w:szCs w:val="36"/>
          <w:lang w:eastAsia="pl-PL"/>
        </w:rPr>
      </w:pPr>
      <w:r w:rsidRPr="003D2B91">
        <w:rPr>
          <w:rFonts w:ascii="Times New Roman" w:hAnsi="Times New Roman" w:cs="Times New Roman"/>
          <w:b/>
          <w:sz w:val="40"/>
          <w:szCs w:val="36"/>
          <w:lang w:eastAsia="pl-PL"/>
        </w:rPr>
        <w:t>ROBOTY ZIEMNE. WYMAGANIA </w:t>
      </w:r>
      <w:r w:rsidR="00906F42" w:rsidRPr="003D2B91">
        <w:rPr>
          <w:rFonts w:ascii="Times New Roman" w:hAnsi="Times New Roman" w:cs="Times New Roman"/>
          <w:b/>
          <w:sz w:val="40"/>
          <w:szCs w:val="36"/>
          <w:lang w:eastAsia="pl-PL"/>
        </w:rPr>
        <w:t>OGÓLNE</w:t>
      </w:r>
    </w:p>
    <w:p w:rsidR="00906F42" w:rsidRDefault="00906F42" w:rsidP="004B6BA4">
      <w:pPr>
        <w:rPr>
          <w:rFonts w:ascii="Times New Roman" w:hAnsi="Times New Roman" w:cs="Times New Roman"/>
          <w:sz w:val="24"/>
          <w:szCs w:val="24"/>
          <w:lang w:eastAsia="pl-PL"/>
        </w:rPr>
      </w:pPr>
      <w:r w:rsidRPr="004B6BA4">
        <w:rPr>
          <w:rFonts w:ascii="Times New Roman" w:hAnsi="Times New Roman" w:cs="Times New Roman"/>
          <w:sz w:val="24"/>
          <w:szCs w:val="24"/>
          <w:lang w:eastAsia="pl-PL"/>
        </w:rPr>
        <w:t> </w:t>
      </w:r>
      <w:bookmarkStart w:id="1" w:name="_Toc405615030"/>
      <w:bookmarkStart w:id="2" w:name="_Toc407161178"/>
      <w:bookmarkStart w:id="3" w:name="_Toc418996322"/>
      <w:bookmarkStart w:id="4" w:name="_Toc418996691"/>
      <w:bookmarkStart w:id="5" w:name="_Toc418997078"/>
      <w:bookmarkStart w:id="6" w:name="_Toc418998487"/>
      <w:bookmarkStart w:id="7" w:name="_Toc418998843"/>
      <w:bookmarkEnd w:id="1"/>
      <w:bookmarkEnd w:id="2"/>
      <w:bookmarkEnd w:id="3"/>
      <w:bookmarkEnd w:id="4"/>
      <w:bookmarkEnd w:id="5"/>
      <w:bookmarkEnd w:id="6"/>
      <w:bookmarkEnd w:id="7"/>
    </w:p>
    <w:p w:rsidR="003D2B91" w:rsidRPr="004B6BA4" w:rsidRDefault="003D2B91" w:rsidP="004B6BA4">
      <w:pPr>
        <w:rPr>
          <w:rFonts w:ascii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" w:name="_1._Wstęp"/>
      <w:bookmarkStart w:id="9" w:name="_Toc419000089"/>
      <w:bookmarkEnd w:id="8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  <w:bookmarkEnd w:id="9"/>
    </w:p>
    <w:p w:rsidR="003D2B91" w:rsidRPr="003D2B91" w:rsidRDefault="002B6192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0" w:name="_Toc405615031"/>
      <w:bookmarkStart w:id="11" w:name="_Toc407161179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10"/>
      <w:bookmarkEnd w:id="1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2B6192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 specyfikacji technicznej (S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ST) są wymagania dotyczące wykonania i odbioru liniowych robót ziemnych.</w:t>
      </w:r>
    </w:p>
    <w:p w:rsidR="003D2B91" w:rsidRPr="003D2B91" w:rsidRDefault="000E7CD2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2" w:name="_Toc405615033"/>
      <w:bookmarkStart w:id="13" w:name="_Toc407161181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 Zakres robót objętych S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12"/>
      <w:bookmarkEnd w:id="13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Ustalenia zawarte w niniejszej specyfikacji dotyczą zasad prowadzenia robót ziemnych w czasie budowy lub modernizacji dróg i obejmują:</w:t>
      </w:r>
    </w:p>
    <w:p w:rsidR="003D2B91" w:rsidRPr="003D2B91" w:rsidRDefault="003D2B91" w:rsidP="003D2B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wykopów w gruntach nieskalistych,</w:t>
      </w:r>
    </w:p>
    <w:p w:rsidR="003D2B91" w:rsidRPr="003D2B91" w:rsidRDefault="003D2B91" w:rsidP="003D2B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budowę nasypów drogowych,</w:t>
      </w:r>
    </w:p>
    <w:p w:rsidR="003D2B91" w:rsidRPr="003D2B91" w:rsidRDefault="003D2B91" w:rsidP="003D2B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pozyskiwanie gruntu z ukopu lub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dokopu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3D2B91" w:rsidRPr="003D2B91" w:rsidRDefault="000E7CD2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4" w:name="_Toc405615034"/>
      <w:bookmarkStart w:id="15" w:name="_Toc407161182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Określenia podstawowe</w:t>
      </w:r>
      <w:bookmarkEnd w:id="14"/>
      <w:bookmarkEnd w:id="15"/>
    </w:p>
    <w:p w:rsidR="003D2B91" w:rsidRPr="003D2B91" w:rsidRDefault="000E7CD2" w:rsidP="003D2B91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.1.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Budowla ziemna - budowla wykonana w gruncie lub z gruntu naturalnego lub z gruntu antropogenicznego spełniająca warunki stateczności i odwodnienia.</w:t>
      </w:r>
    </w:p>
    <w:p w:rsidR="003D2B91" w:rsidRPr="003D2B91" w:rsidRDefault="000E7CD2" w:rsidP="003D2B91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.2.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Korpus drogowy - nasyp lub ta część wykopu, która jest ograniczona koroną drogi i skarpami rowów.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3D2B91" w:rsidRPr="003D2B91" w:rsidRDefault="000E7CD2" w:rsidP="003D2B91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.3.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Wysokość nasypu lub głębokość wykopu - różnica rzędnej terenu i rzędnej robót ziemnych, wyznaczonych w osi nasypu lub wykopu.</w:t>
      </w:r>
    </w:p>
    <w:p w:rsidR="003D2B91" w:rsidRPr="003D2B91" w:rsidRDefault="000E7CD2" w:rsidP="003D2B91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.4.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Nasyp niski - nasyp, którego wysokość jest mniejsza niż 1 m.</w:t>
      </w:r>
    </w:p>
    <w:p w:rsidR="003D2B91" w:rsidRPr="003D2B91" w:rsidRDefault="000E7CD2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.5.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Nasyp średni - nasyp, którego wysokość jest zawarta w granicach od 1 do 3 m.</w:t>
      </w:r>
    </w:p>
    <w:p w:rsidR="003D2B91" w:rsidRPr="003D2B91" w:rsidRDefault="000E7CD2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.6.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Nasyp wysoki - nasyp, którego wysokość przekracza 3 m.</w:t>
      </w:r>
    </w:p>
    <w:p w:rsidR="003D2B91" w:rsidRPr="003D2B91" w:rsidRDefault="000E7CD2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.7.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Wykop płytki - wykop, którego głębokość jest mniejsza niż 1 m.</w:t>
      </w:r>
    </w:p>
    <w:p w:rsidR="003D2B91" w:rsidRPr="003D2B91" w:rsidRDefault="000E7CD2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.8.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Wykop średni - wykop, którego głębokość jest zawarta w granicach od 1 do 3 m.</w:t>
      </w:r>
    </w:p>
    <w:p w:rsidR="003D2B91" w:rsidRPr="003D2B91" w:rsidRDefault="000E7CD2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.9.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Wykop głęboki - wykop, którego głębokość przekracza 3 m.</w:t>
      </w:r>
    </w:p>
    <w:p w:rsidR="003D2B91" w:rsidRPr="003D2B91" w:rsidRDefault="000E7CD2" w:rsidP="000E7CD2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1.3.10. </w:t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Bagno - grunt organiczny nasycony wodą, o małej nośności, charakteryzujący się znacznym i długotrwałym osiadaniem pod obciążeniem.</w:t>
      </w:r>
    </w:p>
    <w:p w:rsidR="003D2B91" w:rsidRPr="003D2B91" w:rsidRDefault="000E7CD2" w:rsidP="000E7CD2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1.3.11.</w:t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Grunt nieskalisty - każdy grunt rodzimy, nie określony w punkcie 1.4.12 jako grunt skalisty.</w:t>
      </w: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.12.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Grunt skalisty - grunt rodzimy, lity lub spękany o nieprzesuniętych blokach, którego próbki nie wykazują zmian objętości ani nie rozpadają się pod działaniem wody destylowanej; mają wytrzymałość na ściskanie </w:t>
      </w:r>
      <w:proofErr w:type="spellStart"/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R</w:t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c</w:t>
      </w:r>
      <w:proofErr w:type="spellEnd"/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ponad 0,2 </w:t>
      </w:r>
      <w:proofErr w:type="spellStart"/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MPa</w:t>
      </w:r>
      <w:proofErr w:type="spellEnd"/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; wymaga użycia środków wybuchowych albo narzędzi pneumatycznych lub hydraulicznych do odspojenia.</w:t>
      </w: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.13.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Ukop - miejsce pozyskania gruntu do wykonania nasypów, położone w obrębie pasa robót drogowych.</w:t>
      </w: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.14.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Dokop - miejsce pozyskania gruntu do wykonania nasypów, położone poza pasem robót drogowych.</w:t>
      </w: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.15.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Odkład - miejsce wbudowania lub składowania (odwiezienia) gruntów pozyskanych w czasie wykonywania wykopów, a nie wykorzystanych do budowy nasypów oraz innych prac związanych z trasą drogową.</w:t>
      </w: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.16.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Wskaźnik zagęszczenia gruntu - wielkość charakteryzująca stan zagęszczenia gruntu, określona wg wzoru: 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position w:val="-26"/>
          <w:sz w:val="20"/>
          <w:szCs w:val="20"/>
          <w:lang w:eastAsia="pl-PL"/>
        </w:rPr>
        <w:object w:dxaOrig="78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pt" o:ole="">
            <v:imagedata r:id="rId8" o:title=""/>
          </v:shape>
          <o:OLEObject Type="Embed" ProgID="Equation.3" ShapeID="_x0000_i1025" DrawAspect="Content" ObjectID="_1764335791" r:id="rId9"/>
        </w:objec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gdzie: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lastRenderedPageBreak/>
        <w:sym w:font="Symbol" w:char="F072"/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d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gęstość objętościowa szkieletu zagęszczonego gruntu, zgodnie z BN-77/8931-12 [9], (Mg/m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),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sym w:font="Symbol" w:char="F072"/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ds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maksymalna gęstość objętościowa szkieletu gruntowego przy wilgotności optymalnej, zgodnie z PN-B-04481:1988 [2], służąca do oceny zagęszczenia gruntu w robotach ziemnych, (Mg/m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).</w:t>
      </w: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.17. </w:t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Wskaźnik różnoziarnistości - wielkość charakteryzująca </w:t>
      </w:r>
      <w:proofErr w:type="spellStart"/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zagęszczalność</w:t>
      </w:r>
      <w:proofErr w:type="spellEnd"/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gruntów niespoistych, określona wg wzoru: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position w:val="-26"/>
          <w:sz w:val="20"/>
          <w:szCs w:val="20"/>
          <w:lang w:eastAsia="pl-PL"/>
        </w:rPr>
        <w:object w:dxaOrig="780" w:dyaOrig="600">
          <v:shape id="_x0000_i1026" type="#_x0000_t75" style="width:39pt;height:30pt" o:ole="">
            <v:imagedata r:id="rId10" o:title=""/>
          </v:shape>
          <o:OLEObject Type="Embed" ProgID="Equation.3" ShapeID="_x0000_i1026" DrawAspect="Content" ObjectID="_1764335792" r:id="rId11"/>
        </w:objec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gdzie: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Arial" w:eastAsia="Times New Roman" w:hAnsi="Arial" w:cs="Times New Roman"/>
          <w:i/>
          <w:sz w:val="20"/>
          <w:szCs w:val="20"/>
          <w:lang w:eastAsia="pl-PL"/>
        </w:rPr>
        <w:t>d</w:t>
      </w:r>
      <w:r w:rsidRPr="003D2B91">
        <w:rPr>
          <w:rFonts w:ascii="Arial" w:eastAsia="Times New Roman" w:hAnsi="Arial" w:cs="Times New Roman"/>
          <w:i/>
          <w:sz w:val="20"/>
          <w:szCs w:val="20"/>
          <w:vertAlign w:val="subscript"/>
          <w:lang w:eastAsia="pl-PL"/>
        </w:rPr>
        <w:t>60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średnica oczek sita, przez które przechodzi 60% gruntu, (mm),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Arial" w:eastAsia="Times New Roman" w:hAnsi="Arial" w:cs="Times New Roman"/>
          <w:i/>
          <w:sz w:val="20"/>
          <w:szCs w:val="20"/>
          <w:lang w:eastAsia="pl-PL"/>
        </w:rPr>
        <w:t>d</w:t>
      </w:r>
      <w:r w:rsidRPr="003D2B91">
        <w:rPr>
          <w:rFonts w:ascii="Arial" w:eastAsia="Times New Roman" w:hAnsi="Arial" w:cs="Times New Roman"/>
          <w:i/>
          <w:sz w:val="20"/>
          <w:szCs w:val="20"/>
          <w:vertAlign w:val="subscript"/>
          <w:lang w:eastAsia="pl-PL"/>
        </w:rPr>
        <w:t>10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średnica oczek sita, przez które przechodzi 10% gruntu, (mm).</w:t>
      </w: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.18.</w:t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Wskaźnik odkształcenia gruntu - wielkość charakteryzująca stan zagęszczenia gruntu, określona wg wzoru: 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position w:val="-26"/>
          <w:sz w:val="20"/>
          <w:szCs w:val="20"/>
          <w:lang w:eastAsia="pl-PL"/>
        </w:rPr>
        <w:object w:dxaOrig="720" w:dyaOrig="600">
          <v:shape id="_x0000_i1027" type="#_x0000_t75" style="width:36pt;height:30pt" o:ole="">
            <v:imagedata r:id="rId12" o:title=""/>
          </v:shape>
          <o:OLEObject Type="Embed" ProgID="Equation.3" ShapeID="_x0000_i1027" DrawAspect="Content" ObjectID="_1764335793" r:id="rId13"/>
        </w:objec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gdzie: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Arial" w:eastAsia="Times New Roman" w:hAnsi="Arial" w:cs="Times New Roman"/>
          <w:i/>
          <w:sz w:val="20"/>
          <w:szCs w:val="20"/>
          <w:lang w:eastAsia="pl-PL"/>
        </w:rPr>
        <w:t>E</w:t>
      </w:r>
      <w:r w:rsidRPr="003D2B91">
        <w:rPr>
          <w:rFonts w:ascii="Arial" w:eastAsia="Times New Roman" w:hAnsi="Arial" w:cs="Times New Roman"/>
          <w:i/>
          <w:sz w:val="20"/>
          <w:szCs w:val="20"/>
          <w:vertAlign w:val="subscript"/>
          <w:lang w:eastAsia="pl-PL"/>
        </w:rPr>
        <w:t>1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moduł odkształcenia gruntu oznaczony w pierwszym obciążeniu badanej warstwy zgodnie z PN-S-02205:1998 [4],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Arial" w:eastAsia="Times New Roman" w:hAnsi="Arial" w:cs="Times New Roman"/>
          <w:i/>
          <w:sz w:val="20"/>
          <w:szCs w:val="20"/>
          <w:lang w:eastAsia="pl-PL"/>
        </w:rPr>
        <w:t>E</w:t>
      </w:r>
      <w:r w:rsidRPr="003D2B91">
        <w:rPr>
          <w:rFonts w:ascii="Arial" w:eastAsia="Times New Roman" w:hAnsi="Arial" w:cs="Times New Roman"/>
          <w:i/>
          <w:sz w:val="20"/>
          <w:szCs w:val="20"/>
          <w:vertAlign w:val="subscript"/>
          <w:lang w:eastAsia="pl-PL"/>
        </w:rPr>
        <w:t>2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moduł odkształcenia gruntu oznaczony w powtórnym obciążeniu badanej warstwy zgodnie z PN-S-02205:1998 [4].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.19</w:t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proofErr w:type="spellStart"/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</w:t>
      </w:r>
      <w:proofErr w:type="spellEnd"/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materiał stosowany w budownictwie drogowym, wytwarzany  z wysoko polimeryzowanych włókien syntetycznych, w tym tworzyw termoplastycznych polietylenowych, polipropylenowych i poliestrowych, charakteryzujący się między innymi dużą wytrzymałością oraz wodoprzepuszczalnością, zgodny z PN-ISO10318:1993 [5], PN-EN-963:1999 [6].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obejmują: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geotkaniny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geowłókniny,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geodzianiny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georuszty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geosiatki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geokompozyty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geomembrany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zgodnie z wytycznymi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[13].</w:t>
      </w:r>
    </w:p>
    <w:p w:rsidR="003D2B91" w:rsidRPr="003D2B91" w:rsidRDefault="000E7CD2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.20. </w:t>
      </w:r>
      <w:r w:rsidR="003D2B91"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 określenia podstawowe są zgodne z obowiązującymi, odpowiednimi polskimi normami i z definicjami podanymi w OST D-M-00.00.00 „Wymagania ogólne” pkt 1.4.</w:t>
      </w:r>
    </w:p>
    <w:p w:rsidR="003D2B91" w:rsidRPr="003D2B91" w:rsidRDefault="000E7CD2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6" w:name="_Toc405615035"/>
      <w:bookmarkStart w:id="17" w:name="_Toc407161183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Ogólne wymagania dotyczące robót</w:t>
      </w:r>
      <w:bookmarkEnd w:id="16"/>
      <w:bookmarkEnd w:id="17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robót podano w OST D-M-00.00.00 „Wymagania ogólne” pkt 1.5.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8" w:name="_Toc405615036"/>
      <w:bookmarkStart w:id="19" w:name="_Toc407161184"/>
      <w:bookmarkStart w:id="20" w:name="_Toc418996323"/>
      <w:bookmarkStart w:id="21" w:name="_Toc418996692"/>
      <w:bookmarkStart w:id="22" w:name="_Toc418997079"/>
      <w:bookmarkStart w:id="23" w:name="_Toc418998489"/>
      <w:bookmarkStart w:id="24" w:name="_Toc418998845"/>
      <w:bookmarkStart w:id="25" w:name="_Toc419000090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 (grunty)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6" w:name="_Toc405615037"/>
      <w:bookmarkStart w:id="27" w:name="_Toc407161185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  <w:bookmarkEnd w:id="26"/>
      <w:bookmarkEnd w:id="27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składowania, podano w OST D-M-00.00.00 „Wymagania ogólne” pkt 2.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8" w:name="_Toc405615038"/>
      <w:bookmarkStart w:id="29" w:name="_Toc407161186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Podział gruntów</w:t>
      </w:r>
      <w:bookmarkEnd w:id="28"/>
      <w:bookmarkEnd w:id="29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Podział gruntów pod względem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wysadzinowości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podaje tablica 1.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Podział gruntów pod względem przydatności do budowy nasypów podano w OST D-02.03.01 pkt 2.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0" w:name="_Toc405615039"/>
      <w:bookmarkStart w:id="31" w:name="_Toc407161187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2.3. Zasady wykorzystania gruntów</w:t>
      </w:r>
      <w:bookmarkEnd w:id="30"/>
      <w:bookmarkEnd w:id="3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Grunty uzyskane przy wykonywaniu wykopów powinny być przez Wykonawcę wykorzystane w maksymalnym stopniu do budowy nasypów. Grunty przydatne do budowy nasypów mogą być wywiezione poza teren budowy tylko wówczas, gdy stanowią nadmiar objętości robót ziemnych i za zezwoleniem Inżyniera.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grunty przydatne, uzyskane przy wykonaniu wykopów, nie będąc nadmiarem objętości robót ziemnych, zostały za zgodą Inżyniera wywiezione przez Wykonawcę poza teren budowy z przeznaczeniem innym niż budowa nasypów lub wykonanie prac objętych kontraktem, Wykonawca jest zobowiązany do dostarczenia równoważnej objętości gruntów przydatnych ze źródeł własnych, zaakceptowanych przez Inżyniera.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Grunty i materiały nieprzydatne do budowy nasypów, określone w OST D-02.03.01 pkt 2.4, powinny być wywiezione przez Wykonawcę na odkład. Zapewnienie terenów na odkład należy do obowiązków Zamawiającego, o ile nie określono tego inaczej w kontrakcie. Inżynier może nakazać pozostawienie na terenie budowy gruntów, których czasowa nieprzydatność wynika jedynie z powodu zamarznięcia lub nadmiernej wilgotności.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2.4. </w:t>
      </w:r>
      <w:proofErr w:type="spellStart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Geosyntetyk</w:t>
      </w:r>
      <w:proofErr w:type="spellEnd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powinien być materiałem odpornym na działanie wilgoci, środowiska agresywnego chemicznie i biologicznie oraz temperatury. Powinien być to materiał bez rozdarć, dziur i przerw ciągłości z dobrą przyczepnością do gruntu. Właściwości stosowanych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geosyntetyków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powinny być zgodne z PN-EN-963:1999 [6] i dokumentacją projektową.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powinien posiadać aprobatę techniczna wydaną przez uprawnioną jednostkę.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Tablica 1. Podział gruntów pod względem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wysadzinowości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wg PN-S-02205:1998 [4]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17"/>
        <w:gridCol w:w="709"/>
        <w:gridCol w:w="1628"/>
        <w:gridCol w:w="1628"/>
        <w:gridCol w:w="1629"/>
      </w:tblGrid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Wyszczególnienie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Grupy gruntów</w:t>
            </w:r>
          </w:p>
        </w:tc>
      </w:tr>
      <w:tr w:rsidR="003D2B91" w:rsidRPr="003D2B91" w:rsidTr="0061552B">
        <w:tc>
          <w:tcPr>
            <w:tcW w:w="496" w:type="dxa"/>
            <w:tcBorders>
              <w:left w:val="single" w:sz="6" w:space="0" w:color="auto"/>
              <w:bottom w:val="doub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doub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właściwości</w:t>
            </w:r>
          </w:p>
        </w:tc>
        <w:tc>
          <w:tcPr>
            <w:tcW w:w="709" w:type="dxa"/>
            <w:tcBorders>
              <w:left w:val="single" w:sz="6" w:space="0" w:color="auto"/>
              <w:bottom w:val="doub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nostki</w:t>
            </w:r>
            <w:proofErr w:type="spellEnd"/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niewysadzinowe</w:t>
            </w:r>
            <w:proofErr w:type="spellEnd"/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wątpliwe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wysadzinowe</w:t>
            </w:r>
            <w:proofErr w:type="spellEnd"/>
          </w:p>
        </w:tc>
      </w:tr>
      <w:tr w:rsidR="003D2B91" w:rsidRPr="003D2B91" w:rsidTr="0061552B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gruntu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rumosz niegliniasty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żwir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pospółka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gruby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średni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drobny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żużel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nierozpadowy</w:t>
            </w:r>
            <w:proofErr w:type="spellEnd"/>
          </w:p>
        </w:tc>
        <w:tc>
          <w:tcPr>
            <w:tcW w:w="16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pylasty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zwietrzelina gliniasta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rumosz gliniasty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żwir gliniasty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pospółka gliniasta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mało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wysadzinowe</w:t>
            </w:r>
            <w:proofErr w:type="spellEnd"/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 xml:space="preserve">glina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piasz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-    czysta zwięzła, glina zwięzła, glina pylasta zwięzła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 xml:space="preserve">ił, ił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piaszczys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-ty, ił pylasty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pl-PL"/>
              </w:rPr>
              <w:t xml:space="preserve">bardzo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pl-PL"/>
              </w:rPr>
              <w:t>wysadzinowe</w:t>
            </w:r>
            <w:proofErr w:type="spellEnd"/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piasek gliniasty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 xml:space="preserve">pył, pył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piasz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-czysty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 xml:space="preserve">glina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piasz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-  czysta, glina, glina pylasta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ił warwowy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Zawartość cząstek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0,075 mm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0,02   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15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15 do 30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 do 10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E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30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E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Kapilarność bierna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kb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1,0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1,0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E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1,0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 piaskowy WP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E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25 do 35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25</w:t>
            </w:r>
          </w:p>
        </w:tc>
      </w:tr>
    </w:tbl>
    <w:p w:rsidR="003D2B91" w:rsidRPr="003D2B91" w:rsidRDefault="003D2B91" w:rsidP="003D2B91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2" w:name="_Toc418996324"/>
      <w:bookmarkStart w:id="33" w:name="_Toc418996693"/>
      <w:bookmarkStart w:id="34" w:name="_Toc418997080"/>
      <w:bookmarkStart w:id="35" w:name="_Toc418998490"/>
      <w:bookmarkStart w:id="36" w:name="_Toc418998846"/>
      <w:bookmarkStart w:id="37" w:name="_Toc419000091"/>
      <w:bookmarkStart w:id="38" w:name="_Toc405615042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32"/>
      <w:bookmarkEnd w:id="33"/>
      <w:bookmarkEnd w:id="34"/>
      <w:bookmarkEnd w:id="35"/>
      <w:bookmarkEnd w:id="36"/>
      <w:bookmarkEnd w:id="37"/>
    </w:p>
    <w:p w:rsidR="003D2B91" w:rsidRPr="003D2B91" w:rsidRDefault="003D2B91" w:rsidP="003D2B91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3D2B91" w:rsidRPr="003D2B91" w:rsidRDefault="003D2B91" w:rsidP="003D2B91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3D2B91" w:rsidRPr="003D2B91" w:rsidRDefault="003D2B91" w:rsidP="003D2B91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9" w:name="_Toc407161190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robót ziemnych</w:t>
      </w:r>
      <w:bookmarkEnd w:id="38"/>
      <w:bookmarkEnd w:id="39"/>
    </w:p>
    <w:p w:rsidR="003D2B91" w:rsidRPr="003D2B91" w:rsidRDefault="003D2B91" w:rsidP="003D2B91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robót ziemnych powinien wykazać się możliwością korzystania z następującego sprzętu do:</w:t>
      </w:r>
    </w:p>
    <w:p w:rsidR="003D2B91" w:rsidRPr="003D2B91" w:rsidRDefault="003D2B91" w:rsidP="003D2B9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odspajania i wydobywania gruntów (narzędzia mechaniczne, młoty pneumatyczne, zrywarki, koparki, ładowarki, wiertarki mechaniczne itp.),</w:t>
      </w:r>
    </w:p>
    <w:p w:rsidR="003D2B91" w:rsidRPr="003D2B91" w:rsidRDefault="003D2B91" w:rsidP="003D2B9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jednoczesnego wydobywania i przemieszczania gruntów (spycharki, zgarniarki, równiarki, urządzenia do hydromechanizacji itp.),</w:t>
      </w:r>
    </w:p>
    <w:p w:rsidR="003D2B91" w:rsidRPr="003D2B91" w:rsidRDefault="003D2B91" w:rsidP="003D2B9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transportu mas ziemnych (samochody wywrotki, samochody skrzyniowe, taśmociągi itp.),</w:t>
      </w:r>
    </w:p>
    <w:p w:rsidR="003D2B91" w:rsidRPr="003D2B91" w:rsidRDefault="003D2B91" w:rsidP="003D2B9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sprzętu zagęszczającego (walce, ubijaki, płyty wibracyjne itp.).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0" w:name="_Toc405615043"/>
      <w:bookmarkStart w:id="41" w:name="_Toc407161191"/>
      <w:bookmarkStart w:id="42" w:name="_Toc418996325"/>
      <w:bookmarkStart w:id="43" w:name="_Toc418996694"/>
      <w:bookmarkStart w:id="44" w:name="_Toc418997081"/>
      <w:bookmarkStart w:id="45" w:name="_Toc418998491"/>
      <w:bookmarkStart w:id="46" w:name="_Toc418998847"/>
      <w:bookmarkStart w:id="47" w:name="_Toc419000092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8" w:name="_Toc405615044"/>
      <w:bookmarkStart w:id="49" w:name="_Toc407161192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  <w:bookmarkEnd w:id="48"/>
      <w:bookmarkEnd w:id="49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transportu podano w OST D-M-00.00.00 „Wymagania ogólne” pkt 4.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0" w:name="_Toc405615045"/>
      <w:bookmarkStart w:id="51" w:name="_Toc407161193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gruntów</w:t>
      </w:r>
      <w:bookmarkEnd w:id="50"/>
      <w:bookmarkEnd w:id="5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Wybór środków transportowych oraz metod transportu powinien być dostosowany do rodzaju gruntu (materiału), jego objętości, sposobu odspajania i załadunku oraz do odległości transportu. Wydajność środków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transportowych powinna być ponadto dostosowana do wydajności sprzętu stosowanego do urabiania i wbudowania gruntu (materiału).</w:t>
      </w:r>
    </w:p>
    <w:p w:rsidR="003D2B91" w:rsidRPr="003D2B91" w:rsidRDefault="003D2B91" w:rsidP="000E7CD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Zwiększenie odległości transportu ponad wartości zatwierdzone nie może być podstawą roszczeń Wykonawcy, dotyczących dodatkowej zapłaty za transport, o ile zwiększone odległości nie zostały wcześniej zaakceptowane na piśmie przez Inżyniera.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52" w:name="_Toc405615046"/>
      <w:bookmarkStart w:id="53" w:name="_Toc407161194"/>
      <w:bookmarkStart w:id="54" w:name="_Toc418996326"/>
      <w:bookmarkStart w:id="55" w:name="_Toc418996695"/>
      <w:bookmarkStart w:id="56" w:name="_Toc418997082"/>
      <w:bookmarkStart w:id="57" w:name="_Toc418998492"/>
      <w:bookmarkStart w:id="58" w:name="_Toc418998848"/>
      <w:bookmarkStart w:id="59" w:name="_Toc419000093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0" w:name="_Toc405615047"/>
      <w:bookmarkStart w:id="61" w:name="_Toc407161195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  <w:bookmarkEnd w:id="60"/>
      <w:bookmarkEnd w:id="6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wykonania robót podano w OST D-M-00.00.00 „Wymagania ogólne” pkt 5.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2" w:name="_Toc405615048"/>
      <w:bookmarkStart w:id="63" w:name="_Toc407161196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Dokładność wykonania wykopów i nasypów</w:t>
      </w:r>
      <w:bookmarkEnd w:id="62"/>
      <w:bookmarkEnd w:id="63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Odchylenie osi korpusu ziemnego, w wykopie lub nasypie, od osi projektowanej nie powinny być większe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cm. Różnica w stosunku do projektowanych rzędnych robót ziemnych nie może przekraczać + 1 cm i -3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Szerokość górnej powierzchni korpusu nie może różnić się od szerokości projektowanej o więcej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cm, a krawędzie korony drogi nie powinny mieć wyraźnych załamań w planie.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Pochylenie skarp nie powinno różnić się od projektowanego o więcej niż 10% jego wartości wyrażonej tangensem kąta. Maksymalne nierówności na powierzchni skarp nie powinny przekraczać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 przy pomiarze łatą 3-metrową, albo powinny być spełnione inne wymagania dotyczące nierówności, wynikające ze sposobu umocnienia powierzchni skarpy.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gruntach skalistych wymagania, dotyczące równości powierzchni dna wykopu oraz pochylenia i równości skarp, powinny być określone w dokumentacji projektowej i SST.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4" w:name="_Toc405615049"/>
      <w:bookmarkStart w:id="65" w:name="_Toc407161197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Odwodnienia pasa robót ziemnych</w:t>
      </w:r>
      <w:bookmarkEnd w:id="64"/>
      <w:bookmarkEnd w:id="65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Niezależnie od budowy urządzeń, stanowiących elementy systemów odwadniających, ujętych w dokumentacji projektowej, Wykonawca powinien, o ile wymagają tego warunki terenowe, wykonać urządzenia, które zapewnią odprowadzenie wód gruntowych i opadowych poza obszar robót ziemnych tak, aby zabezpieczyć grunty przed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przewilgoceniem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nawodnieniem. Wykonawca ma obowiązek takiego wykonywania wykopów i nasypów, aby powierzchniom gruntu nadawać w całym okresie trwania robót spadki, zapewniające prawidłowe odwodnienie.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Jeżeli, wskutek zaniedbania Wykonawcy, grunty ulegną nawodnieniu, które spowoduje ich długotrwałą nieprzydatność, Wykonawca ma obowiązek usunięcia tych gruntów i zastąpienia ich gruntami przydatnymi na własny koszt bez jakichkolwiek dodatkowych opłat ze strony Zamawiającego za te czynności, jak również za dowieziony grunt.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Odprowadzenie wód do istniejących zbiorników naturalnych i urządzeń odwadniających musi być poprzedzone uzgodnieniem z odpowiednimi instytucjami.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6" w:name="_Toc405615050"/>
      <w:bookmarkStart w:id="67" w:name="_Toc407161198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Odwodnienie wykopów</w:t>
      </w:r>
      <w:bookmarkEnd w:id="66"/>
      <w:bookmarkEnd w:id="67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Technologia wykonania wykopu musi umożliwiać jego prawidłowe odwodnienie w całym okresie trwania robót ziemnych. Wykonanie wykopów powinno postępować w kierunku podnoszenia się niwelety.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czasie robót ziemnych należy zachować odpowiedni spadek podłużny i nadać przekrojom poprzecznym spadki, umożliwiające szybki odpływ wód z wykopu. O ile w dokumentacji projektowej nie zawarto innego wymagania, spadek poprzeczny nie powinien być mniejszy niż 4% w przypadku gruntów spoistych i nie mniejszy niż 2% w przypadku gruntów niespoistych. Należy uwzględnić ewentualny wpływ kolejności i sposobu odspajania gruntów oraz terminów wykonywania innych robót na spełnienie wymagań dotyczących prawidłowego odwodnienia wykopu w czasie postępu robót ziemnych.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Źródła wody, odsłonięte przy wykonywaniu wykopów, należy ująć w rowy i /lub dreny. Wody opadowe i gruntowe należy odprowadzić poza teren pasa robót ziemnych.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8" w:name="_Toc405615051"/>
      <w:bookmarkStart w:id="69" w:name="_Toc407161199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Rowy</w:t>
      </w:r>
      <w:bookmarkEnd w:id="68"/>
      <w:bookmarkEnd w:id="69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Rowy boczne oraz rowy stokowe powinny być wykonane zgodnie z dokumentacją projektową i SST. Szerokość dna i głębokość rowu nie mogą różnić się od wymiarów projektowanych o więcej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cm. Dokładność wykonania skarp rowów powinna być zgodna z określoną dla skarp wykopów w OST D-02.01.01.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70" w:name="_Toc405615052"/>
      <w:bookmarkStart w:id="71" w:name="_Toc407161200"/>
      <w:bookmarkStart w:id="72" w:name="_Toc418996327"/>
      <w:bookmarkStart w:id="73" w:name="_Toc418996696"/>
      <w:bookmarkStart w:id="74" w:name="_Toc418997083"/>
      <w:bookmarkStart w:id="75" w:name="_Toc418998493"/>
      <w:bookmarkStart w:id="76" w:name="_Toc418998849"/>
      <w:bookmarkStart w:id="77" w:name="_Toc419000094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78" w:name="_Toc405615053"/>
      <w:bookmarkStart w:id="79" w:name="_Toc407161201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  <w:bookmarkEnd w:id="78"/>
      <w:bookmarkEnd w:id="79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80" w:name="_Toc405615054"/>
      <w:bookmarkStart w:id="81" w:name="_Toc407161202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6.2. Badania i pomiary w czasie wykonywania robót ziemnych</w:t>
      </w:r>
      <w:bookmarkEnd w:id="80"/>
      <w:bookmarkEnd w:id="81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odwodnienia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Sprawdzenie odwodnienia korpusu ziemnego polega na kontroli zgodności z wymaganiami specyfikacji określonymi w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oraz z dokumentacją projektową.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Szczególną uwagę należy zwrócić na: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- właściwe ujęcie i odprowadzenie wód opadowych,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- właściwe ujęcie i odprowadzenie wysięków wodnych.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jakości wykonania robót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Czynności wchodzące w zakres sprawdzenia jakości wykonania robót określono w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6 OST D-02.01.01, D-02.02.01 oraz D-02.03.01.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82" w:name="_Toc405615055"/>
      <w:bookmarkStart w:id="83" w:name="_Toc407161203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do odbioru korpusu ziemnego</w:t>
      </w:r>
      <w:bookmarkEnd w:id="82"/>
      <w:bookmarkEnd w:id="83"/>
    </w:p>
    <w:p w:rsidR="003D2B91" w:rsidRDefault="003D2B91" w:rsidP="000E7CD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6.3.1.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2. Częstotliwość oraz zakres badań i pomiarów wykonanych robót ziemnych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00"/>
        <w:gridCol w:w="4514"/>
      </w:tblGrid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Badana cecha</w:t>
            </w:r>
          </w:p>
        </w:tc>
        <w:tc>
          <w:tcPr>
            <w:tcW w:w="4514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 badań i pomiarów</w:t>
            </w:r>
          </w:p>
        </w:tc>
      </w:tr>
      <w:tr w:rsidR="003D2B91" w:rsidRPr="003D2B91" w:rsidTr="0061552B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szerokości korpusu ziemnego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taśmą, szablonem, łatą o długości 3 m i poziomicą lub niwelatorem, w odstępach co 200 m na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szerokości dna rowów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prostych, w punktach głównych łuku, co 100 m na łukach o R 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 m co 50 m na łukach o R 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 m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rzędnych powierzchni korpusu ziemnego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 w miejscach, które budzą wątpliwości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pochylenia skarp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równości powierzchni korpusu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równości skarp</w:t>
            </w:r>
          </w:p>
        </w:tc>
        <w:tc>
          <w:tcPr>
            <w:tcW w:w="4514" w:type="dxa"/>
            <w:tcBorders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D2B91" w:rsidRPr="003D2B91" w:rsidTr="0061552B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spadku podłużnego powierzchni korpusu lub dna rowu</w:t>
            </w:r>
          </w:p>
        </w:tc>
        <w:tc>
          <w:tcPr>
            <w:tcW w:w="45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niwelatorem rzędnych w odstępach co 200 m oraz w punktach wątpliwych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Badanie zagęszczenia gruntu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 zagęszczenia określać dla każdej ułożonej warstwy lecz nie rzadziej niż w trzech punktach na 1000 m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warstwy</w:t>
            </w:r>
          </w:p>
        </w:tc>
      </w:tr>
    </w:tbl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6.3.2.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korpusu ziemnego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Szerokość korpusu ziemnego nie może różnić się od szerokości projektowanej o więcej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6.3.3.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dna rowów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Szerokość dna rowów nie może różnić się od szerokości projektowanej o więcej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6.3.4.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korony korpusu ziemnego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Rzędne korony korpusu ziemnego nie mogą różnić się od rzędnych projektowanych o więcej niż -3 cm lub +1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6.3.5.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Pochylenie skarp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Pochylenie skarp nie może różnić się od pochylenia projektowanego o więcej niż 10% wartości pochylenia wyrażonego tangensem kąta.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6.3.6.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korony korpusu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powierzchni korpusu ziemnego mierzone łatą 3-metrową, nie mogą przekraczać 3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6.3.7.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skarp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Nierówności skarp, mierzone łatą 3-metrową, nie mogą przekraczać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6.3.8.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Spadek podłużny korony korpusu lub dna rowu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Spadek podłużny powierzchni korpusu ziemnego lub dna rowu, sprawdzony przez pomiar niwelatorem rzędnych wysokościowych, nie może dawać różnic, w stosunku do rzędnych projektowanych, większych niż -3 cm lub +1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6.3.9.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gruntu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Wskaźnik zagęszczenia gruntu określony zgodnie z BN-77/8931-12 [9] powinien być zgodny z założonym dla odpowiedniej kategorii ruchu. W przypadku gruntów dla których nie można określić wskaźnika zagęszczenia należy określić wskaźnik odkształcenia I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0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, zgodnie z normą PN-S-02205:1998 [4].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3D2B91" w:rsidRPr="003D2B91" w:rsidRDefault="000E7CD2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84" w:name="_Toc405615056"/>
      <w:bookmarkStart w:id="85" w:name="_Toc407161204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Zasady postępowania z wadliwie wykonanymi robotami</w:t>
      </w:r>
      <w:bookmarkEnd w:id="84"/>
      <w:bookmarkEnd w:id="85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Wszystkie materiały nie spełniające wymagań podanych w odpowiednich punktach specyfikacji, zostaną odrzucone. Jeśli materiały nie spełniające wymagań zostaną wbudowane lub zastosowane, to na polecenie Inżyniera Wykonawca wymieni je na właściwe, na własny koszt.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Wszystkie roboty, które wykazują większe odchylenia cech od określonych w punktach 5 i 6 specyfikacji powinny być ponownie wykonane przez Wykonawcę na jego koszt.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 pisemne wystąpienie Wykonawcy, Inżynier może uznać wadę za nie mającą zasadniczego wpływu na cechy eksploatacyjne drogi i ustali zakres i wielkość potrąceń za obniżoną jakość.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6" w:name="_Toc405615057"/>
      <w:bookmarkStart w:id="87" w:name="_Toc407161205"/>
      <w:bookmarkStart w:id="88" w:name="_Toc418996328"/>
      <w:bookmarkStart w:id="89" w:name="_Toc418996697"/>
      <w:bookmarkStart w:id="90" w:name="_Toc418997084"/>
      <w:bookmarkStart w:id="91" w:name="_Toc418998494"/>
      <w:bookmarkStart w:id="92" w:name="_Toc418998850"/>
      <w:bookmarkStart w:id="93" w:name="_Toc419000095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94" w:name="_Toc405615058"/>
      <w:bookmarkStart w:id="95" w:name="_Toc407161206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  <w:bookmarkEnd w:id="94"/>
      <w:bookmarkEnd w:id="95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96" w:name="_Toc405615059"/>
      <w:bookmarkStart w:id="97" w:name="_Toc407161207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Obmiar robót ziemnych</w:t>
      </w:r>
      <w:bookmarkEnd w:id="96"/>
      <w:bookmarkEnd w:id="97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Jednostka obmiarową jest m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sześcienny) wykonanych robót ziemnych.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98" w:name="_Toc405615060"/>
      <w:bookmarkStart w:id="99" w:name="_Toc407161208"/>
      <w:bookmarkStart w:id="100" w:name="_Toc418996329"/>
      <w:bookmarkStart w:id="101" w:name="_Toc418996698"/>
      <w:bookmarkStart w:id="102" w:name="_Toc418997085"/>
      <w:bookmarkStart w:id="103" w:name="_Toc418998495"/>
      <w:bookmarkStart w:id="104" w:name="_Toc418998851"/>
      <w:bookmarkStart w:id="105" w:name="_Toc419000096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ziemne uznaje się za wykonane zgodnie z dokumentacją projektową, SST i wymaganiami Inżyniera, jeżeli wszystkie pomiary i badania z zachowaniem tolerancji wg pkt 6 dały wyniki pozytywne.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06" w:name="_Toc405615061"/>
      <w:bookmarkStart w:id="107" w:name="_Toc407161209"/>
      <w:bookmarkStart w:id="108" w:name="_Toc418996330"/>
      <w:bookmarkStart w:id="109" w:name="_Toc418996699"/>
      <w:bookmarkStart w:id="110" w:name="_Toc418997086"/>
      <w:bookmarkStart w:id="111" w:name="_Toc418998496"/>
      <w:bookmarkStart w:id="112" w:name="_Toc418998852"/>
      <w:bookmarkStart w:id="113" w:name="_Toc419000097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D-M-00.00.00 „Wymagania ogólne” pkt 9.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Zakres czynności objętych ceną jednos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tkową podano w OST D-02.01.01,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D-02.02.01 oraz D-02.03.01 pkt 9.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14" w:name="_Toc405615062"/>
      <w:bookmarkStart w:id="115" w:name="_Toc407161210"/>
      <w:bookmarkStart w:id="116" w:name="_Toc418994924"/>
      <w:bookmarkStart w:id="117" w:name="_Toc418996331"/>
      <w:bookmarkStart w:id="118" w:name="_Toc418996700"/>
      <w:bookmarkStart w:id="119" w:name="_Toc418997087"/>
      <w:bookmarkStart w:id="120" w:name="_Toc418998497"/>
      <w:bookmarkStart w:id="121" w:name="_Toc418998853"/>
      <w:bookmarkStart w:id="122" w:name="_Toc419000098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23" w:name="_Toc405615063"/>
      <w:bookmarkStart w:id="124" w:name="_Toc407161211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Normy</w:t>
      </w:r>
      <w:bookmarkEnd w:id="123"/>
      <w:bookmarkEnd w:id="12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879"/>
        <w:gridCol w:w="5277"/>
      </w:tblGrid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PN-B-02480:1986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Określenia. Symbole. Podział i opis gruntów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PN-B-04481:1988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Badania próbek gruntów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PN-B-04493:1960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Oznaczanie kapilarności biernej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PN-S-02205:1998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Roboty ziemne. Wymagania i badania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PN-ISO10318:1993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Geotekstylia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 Terminologia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PN-EN-963:1999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Geotekstylia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wyroby pokrewne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BN-64/8931-01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Oznaczenie wskaźnika piaskowego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BN-64/8931-02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Oznaczenie modułu odkształcenia nawierzchni podatnych i podłoża przez obciążenie płytą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wskaźnika zagęszczenia gruntu</w:t>
            </w:r>
          </w:p>
        </w:tc>
      </w:tr>
    </w:tbl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25" w:name="_Toc405615064"/>
      <w:bookmarkStart w:id="126" w:name="_Toc407161212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10.2. Inne dokumenty</w:t>
      </w:r>
      <w:bookmarkEnd w:id="125"/>
      <w:bookmarkEnd w:id="126"/>
    </w:p>
    <w:p w:rsidR="003D2B91" w:rsidRPr="003D2B91" w:rsidRDefault="003D2B91" w:rsidP="003D2B91">
      <w:pPr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Wykonanie i odbiór robót ziemnych dla dróg szybkiego ruchu,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, Warszawa  1978.</w:t>
      </w:r>
    </w:p>
    <w:p w:rsidR="003D2B91" w:rsidRPr="003D2B91" w:rsidRDefault="003D2B91" w:rsidP="003D2B91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Instrukcja badań podłoża gruntowego budowli drogowych i mostowych,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GDDP,Warszawa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1998.</w:t>
      </w:r>
    </w:p>
    <w:p w:rsidR="003D2B91" w:rsidRPr="003D2B91" w:rsidRDefault="003D2B91" w:rsidP="003D2B91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Katalog typowych konstrukcji nawierzchni podatnych i półsztywnych,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, Warszawa 1997.</w:t>
      </w:r>
    </w:p>
    <w:p w:rsidR="003D2B91" w:rsidRPr="003D2B91" w:rsidRDefault="003D2B91" w:rsidP="003D2B91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Wytyczne wzmacniania podłoża gruntowego w budownictwie drogowym,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, Warszawa 2002.</w:t>
      </w:r>
    </w:p>
    <w:p w:rsidR="0049664B" w:rsidRPr="004B6BA4" w:rsidRDefault="0049664B" w:rsidP="003D2B91">
      <w:pPr>
        <w:spacing w:after="120" w:line="240" w:lineRule="auto"/>
        <w:rPr>
          <w:rFonts w:ascii="Times New Roman" w:hAnsi="Times New Roman" w:cs="Times New Roman"/>
        </w:rPr>
      </w:pPr>
    </w:p>
    <w:sectPr w:rsidR="0049664B" w:rsidRPr="004B6BA4" w:rsidSect="002605F5">
      <w:footerReference w:type="default" r:id="rId14"/>
      <w:pgSz w:w="11906" w:h="16838"/>
      <w:pgMar w:top="1417" w:right="1417" w:bottom="1417" w:left="1417" w:header="708" w:footer="14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2B1" w:rsidRDefault="00E602B1" w:rsidP="00B81364">
      <w:pPr>
        <w:spacing w:after="0" w:line="240" w:lineRule="auto"/>
      </w:pPr>
      <w:r>
        <w:separator/>
      </w:r>
    </w:p>
  </w:endnote>
  <w:endnote w:type="continuationSeparator" w:id="0">
    <w:p w:rsidR="00E602B1" w:rsidRDefault="00E602B1" w:rsidP="00B81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38444"/>
      <w:docPartObj>
        <w:docPartGallery w:val="Page Numbers (Bottom of Page)"/>
        <w:docPartUnique/>
      </w:docPartObj>
    </w:sdtPr>
    <w:sdtContent>
      <w:p w:rsidR="002605F5" w:rsidRDefault="002605F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40</w:t>
        </w:r>
        <w:r>
          <w:fldChar w:fldCharType="end"/>
        </w:r>
      </w:p>
    </w:sdtContent>
  </w:sdt>
  <w:p w:rsidR="00B81364" w:rsidRDefault="00B813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2B1" w:rsidRDefault="00E602B1" w:rsidP="00B81364">
      <w:pPr>
        <w:spacing w:after="0" w:line="240" w:lineRule="auto"/>
      </w:pPr>
      <w:r>
        <w:separator/>
      </w:r>
    </w:p>
  </w:footnote>
  <w:footnote w:type="continuationSeparator" w:id="0">
    <w:p w:rsidR="00E602B1" w:rsidRDefault="00E602B1" w:rsidP="00B81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CAE214"/>
    <w:lvl w:ilvl="0">
      <w:numFmt w:val="bullet"/>
      <w:lvlText w:val="*"/>
      <w:lvlJc w:val="left"/>
    </w:lvl>
  </w:abstractNum>
  <w:abstractNum w:abstractNumId="1">
    <w:nsid w:val="374D4E3A"/>
    <w:multiLevelType w:val="singleLevel"/>
    <w:tmpl w:val="9B52FFCC"/>
    <w:lvl w:ilvl="0">
      <w:start w:val="10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0"/>
        <w:u w:val="none"/>
      </w:rPr>
    </w:lvl>
  </w:abstractNum>
  <w:abstractNum w:abstractNumId="2">
    <w:nsid w:val="4F787C7A"/>
    <w:multiLevelType w:val="singleLevel"/>
    <w:tmpl w:val="B23A008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54187719"/>
    <w:multiLevelType w:val="singleLevel"/>
    <w:tmpl w:val="7AB27EFA"/>
    <w:lvl w:ilvl="0">
      <w:start w:val="10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z w:val="20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3"/>
    <w:lvlOverride w:ilvl="0">
      <w:lvl w:ilvl="0">
        <w:start w:val="1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F42"/>
    <w:rsid w:val="00073B16"/>
    <w:rsid w:val="000C204F"/>
    <w:rsid w:val="000E7CD2"/>
    <w:rsid w:val="00113AC8"/>
    <w:rsid w:val="0017466E"/>
    <w:rsid w:val="001867F8"/>
    <w:rsid w:val="001873AD"/>
    <w:rsid w:val="001D7ABE"/>
    <w:rsid w:val="002605F5"/>
    <w:rsid w:val="00286853"/>
    <w:rsid w:val="002B6192"/>
    <w:rsid w:val="003D0B79"/>
    <w:rsid w:val="003D2B91"/>
    <w:rsid w:val="0041633D"/>
    <w:rsid w:val="0049664B"/>
    <w:rsid w:val="004B1B5E"/>
    <w:rsid w:val="004B6BA4"/>
    <w:rsid w:val="00906F42"/>
    <w:rsid w:val="00A03CF1"/>
    <w:rsid w:val="00B81364"/>
    <w:rsid w:val="00BF5B3D"/>
    <w:rsid w:val="00E602B1"/>
    <w:rsid w:val="00F4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664B"/>
  </w:style>
  <w:style w:type="paragraph" w:styleId="Nagwek1">
    <w:name w:val="heading 1"/>
    <w:basedOn w:val="Normalny"/>
    <w:link w:val="Nagwek1Znak"/>
    <w:uiPriority w:val="9"/>
    <w:qFormat/>
    <w:rsid w:val="00906F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06F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906F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6F4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06F4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06F4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06F42"/>
  </w:style>
  <w:style w:type="character" w:styleId="Hipercze">
    <w:name w:val="Hyperlink"/>
    <w:basedOn w:val="Domylnaczcionkaakapitu"/>
    <w:uiPriority w:val="99"/>
    <w:semiHidden/>
    <w:unhideWhenUsed/>
    <w:rsid w:val="00906F42"/>
    <w:rPr>
      <w:color w:val="0000FF"/>
      <w:u w:val="single"/>
    </w:rPr>
  </w:style>
  <w:style w:type="paragraph" w:customStyle="1" w:styleId="standardowytekst">
    <w:name w:val="standardowytekst"/>
    <w:basedOn w:val="Normalny"/>
    <w:rsid w:val="0090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iwony">
    <w:name w:val="styliwony"/>
    <w:basedOn w:val="Normalny"/>
    <w:rsid w:val="0090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81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364"/>
  </w:style>
  <w:style w:type="paragraph" w:styleId="Stopka">
    <w:name w:val="footer"/>
    <w:basedOn w:val="Normalny"/>
    <w:link w:val="StopkaZnak"/>
    <w:uiPriority w:val="99"/>
    <w:unhideWhenUsed/>
    <w:rsid w:val="00B81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3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16208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394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0568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3766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05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2454</Words>
  <Characters>14729</Characters>
  <Application>Microsoft Office Word</Application>
  <DocSecurity>0</DocSecurity>
  <Lines>122</Lines>
  <Paragraphs>34</Paragraphs>
  <ScaleCrop>false</ScaleCrop>
  <Company/>
  <LinksUpToDate>false</LinksUpToDate>
  <CharactersWithSpaces>17149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12</cp:revision>
  <dcterms:created xsi:type="dcterms:W3CDTF">2017-01-27T06:00:00Z</dcterms:created>
  <dcterms:modified xsi:type="dcterms:W3CDTF">2023-12-17T15:30:00Z</dcterms:modified>
</cp:coreProperties>
</file>